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B7E" w:rsidRPr="005F52EB" w:rsidRDefault="003D0B7E" w:rsidP="003D0B7E">
      <w:pPr>
        <w:jc w:val="center"/>
        <w:rPr>
          <w:b/>
        </w:rPr>
      </w:pPr>
      <w:r w:rsidRPr="005F52EB">
        <w:rPr>
          <w:b/>
        </w:rPr>
        <w:t xml:space="preserve">Introduction to Latin American Liberation Theology </w:t>
      </w:r>
    </w:p>
    <w:p w:rsidR="003D0B7E" w:rsidRPr="005F52EB" w:rsidRDefault="003D0B7E" w:rsidP="003D0B7E">
      <w:pPr>
        <w:jc w:val="center"/>
        <w:rPr>
          <w:b/>
        </w:rPr>
      </w:pPr>
      <w:r w:rsidRPr="005F52EB">
        <w:rPr>
          <w:b/>
        </w:rPr>
        <w:t>RET6043A</w:t>
      </w:r>
    </w:p>
    <w:p w:rsidR="003D0B7E" w:rsidRPr="00A61C3D" w:rsidRDefault="00215E83" w:rsidP="003D0B7E">
      <w:pPr>
        <w:jc w:val="center"/>
        <w:rPr>
          <w:b/>
        </w:rPr>
      </w:pPr>
      <w:r>
        <w:rPr>
          <w:b/>
        </w:rPr>
        <w:t>Seminar Room H</w:t>
      </w:r>
      <w:r w:rsidR="003D0B7E" w:rsidRPr="00B0302B">
        <w:rPr>
          <w:b/>
        </w:rPr>
        <w:t>,</w:t>
      </w:r>
      <w:r w:rsidR="003D0B7E" w:rsidRPr="00A61C3D">
        <w:rPr>
          <w:b/>
        </w:rPr>
        <w:t xml:space="preserve"> </w:t>
      </w:r>
      <w:r w:rsidR="003D0B7E">
        <w:rPr>
          <w:b/>
        </w:rPr>
        <w:t>Wednes</w:t>
      </w:r>
      <w:r w:rsidR="003D0B7E" w:rsidRPr="00A61C3D">
        <w:rPr>
          <w:b/>
        </w:rPr>
        <w:t>day, 1</w:t>
      </w:r>
      <w:r>
        <w:rPr>
          <w:b/>
        </w:rPr>
        <w:t>5</w:t>
      </w:r>
      <w:r w:rsidR="003D0B7E" w:rsidRPr="00A61C3D">
        <w:rPr>
          <w:b/>
        </w:rPr>
        <w:t>:</w:t>
      </w:r>
      <w:r>
        <w:rPr>
          <w:b/>
        </w:rPr>
        <w:t>1</w:t>
      </w:r>
      <w:r w:rsidR="003D0B7E" w:rsidRPr="00A61C3D">
        <w:rPr>
          <w:b/>
        </w:rPr>
        <w:t>0–1</w:t>
      </w:r>
      <w:r>
        <w:rPr>
          <w:b/>
        </w:rPr>
        <w:t>6</w:t>
      </w:r>
      <w:r w:rsidR="003D0B7E" w:rsidRPr="00A61C3D">
        <w:rPr>
          <w:b/>
        </w:rPr>
        <w:t>:</w:t>
      </w:r>
      <w:r>
        <w:rPr>
          <w:b/>
        </w:rPr>
        <w:t>4</w:t>
      </w:r>
      <w:r w:rsidR="003D0B7E" w:rsidRPr="00A61C3D">
        <w:rPr>
          <w:b/>
        </w:rPr>
        <w:t>0</w:t>
      </w:r>
    </w:p>
    <w:p w:rsidR="003D0B7E" w:rsidRPr="00A61C3D" w:rsidRDefault="003D0B7E" w:rsidP="003D0B7E">
      <w:pPr>
        <w:jc w:val="center"/>
        <w:rPr>
          <w:b/>
        </w:rPr>
      </w:pPr>
      <w:r w:rsidRPr="00A61C3D">
        <w:rPr>
          <w:b/>
        </w:rPr>
        <w:t>doc. Tim Noble PhD</w:t>
      </w:r>
    </w:p>
    <w:p w:rsidR="00DA5C52" w:rsidRDefault="005B2385" w:rsidP="003D0B7E">
      <w:pPr>
        <w:jc w:val="center"/>
        <w:rPr>
          <w:rStyle w:val="Hyperlink"/>
        </w:rPr>
      </w:pPr>
      <w:hyperlink r:id="rId4" w:history="1">
        <w:r w:rsidR="003D0B7E" w:rsidRPr="000412EF">
          <w:rPr>
            <w:rStyle w:val="Hyperlink"/>
          </w:rPr>
          <w:t>tim@etf.cuni.cz</w:t>
        </w:r>
      </w:hyperlink>
    </w:p>
    <w:p w:rsidR="00F662C3" w:rsidRDefault="00F662C3" w:rsidP="003D0B7E">
      <w:pPr>
        <w:rPr>
          <w:b/>
        </w:rPr>
      </w:pPr>
    </w:p>
    <w:p w:rsidR="003D0B7E" w:rsidRDefault="003D0B7E" w:rsidP="003D0B7E">
      <w:r w:rsidRPr="00A61C3D">
        <w:rPr>
          <w:b/>
        </w:rPr>
        <w:t>Feb</w:t>
      </w:r>
      <w:r>
        <w:t xml:space="preserve"> </w:t>
      </w:r>
      <w:r>
        <w:tab/>
      </w:r>
      <w:r w:rsidR="00215E83">
        <w:rPr>
          <w:b/>
          <w:color w:val="002060"/>
        </w:rPr>
        <w:t>19</w:t>
      </w:r>
      <w:r>
        <w:tab/>
      </w:r>
      <w:r w:rsidRPr="00C979FC">
        <w:t>Introduction to the Course</w:t>
      </w:r>
      <w:r>
        <w:t>.</w:t>
      </w:r>
      <w:r w:rsidRPr="00C979FC">
        <w:t xml:space="preserve"> </w:t>
      </w:r>
      <w:r>
        <w:t>H</w:t>
      </w:r>
      <w:r w:rsidRPr="00C979FC">
        <w:t>istory of Latin America</w:t>
      </w:r>
      <w:r>
        <w:t xml:space="preserve"> and Liberation Theology.</w:t>
      </w:r>
    </w:p>
    <w:p w:rsidR="005E2CD3" w:rsidRPr="005E2CD3" w:rsidRDefault="003D0B7E" w:rsidP="00F662C3">
      <w:pPr>
        <w:ind w:left="1440" w:hanging="720"/>
      </w:pPr>
      <w:r w:rsidRPr="0084769F">
        <w:rPr>
          <w:b/>
        </w:rPr>
        <w:t>2</w:t>
      </w:r>
      <w:r w:rsidR="00215E83">
        <w:rPr>
          <w:b/>
        </w:rPr>
        <w:t>6</w:t>
      </w:r>
      <w:r>
        <w:tab/>
      </w:r>
      <w:r w:rsidR="001D1BD9">
        <w:t>Lil</w:t>
      </w:r>
      <w:r w:rsidR="005E2CD3">
        <w:t xml:space="preserve">ian Calles Barger, </w:t>
      </w:r>
      <w:r w:rsidR="005E2CD3">
        <w:rPr>
          <w:i/>
        </w:rPr>
        <w:t>The World Come of Age. An Intellectual History of Liberation Theology</w:t>
      </w:r>
      <w:r w:rsidR="005E2CD3">
        <w:t xml:space="preserve"> (</w:t>
      </w:r>
      <w:r w:rsidR="005E2CD3" w:rsidRPr="005E2CD3">
        <w:t>New York,</w:t>
      </w:r>
      <w:r w:rsidR="005E2CD3">
        <w:t xml:space="preserve"> NY : Oxford University Press, </w:t>
      </w:r>
      <w:r w:rsidR="005E2CD3" w:rsidRPr="005E2CD3">
        <w:t>2018</w:t>
      </w:r>
      <w:r w:rsidR="005E2CD3">
        <w:t>), 24</w:t>
      </w:r>
      <w:r w:rsidR="005E2CD3">
        <w:softHyphen/>
        <w:t>–30.</w:t>
      </w:r>
    </w:p>
    <w:p w:rsidR="003D0B7E" w:rsidRPr="009835CD" w:rsidRDefault="003D0B7E" w:rsidP="003D0B7E">
      <w:pPr>
        <w:ind w:left="1474" w:hanging="1474"/>
      </w:pPr>
      <w:r>
        <w:rPr>
          <w:b/>
        </w:rPr>
        <w:t xml:space="preserve">Mar        </w:t>
      </w:r>
      <w:r w:rsidR="00215E83">
        <w:rPr>
          <w:b/>
        </w:rPr>
        <w:t>5</w:t>
      </w:r>
      <w:r w:rsidRPr="009835CD">
        <w:tab/>
      </w:r>
      <w:r w:rsidR="00F662C3" w:rsidRPr="00C979FC">
        <w:t>Leonardo and Clodovis Boff</w:t>
      </w:r>
      <w:r w:rsidR="00F662C3">
        <w:t>,</w:t>
      </w:r>
      <w:r w:rsidR="00F662C3" w:rsidRPr="00C979FC">
        <w:t xml:space="preserve"> </w:t>
      </w:r>
      <w:r w:rsidR="00F662C3" w:rsidRPr="008B3971">
        <w:rPr>
          <w:i/>
        </w:rPr>
        <w:t>Introduction to Liberation Theology</w:t>
      </w:r>
      <w:r w:rsidR="00F662C3">
        <w:t xml:space="preserve"> (Tunbridge Wells: Burns and Oates, 1987), </w:t>
      </w:r>
      <w:r w:rsidR="00F662C3" w:rsidRPr="00C979FC">
        <w:t xml:space="preserve"> </w:t>
      </w:r>
      <w:r w:rsidR="005E2CD3">
        <w:t>1–42</w:t>
      </w:r>
    </w:p>
    <w:p w:rsidR="003D0B7E" w:rsidRPr="00C979FC" w:rsidRDefault="00215E83" w:rsidP="003D0B7E">
      <w:pPr>
        <w:ind w:left="1440" w:hanging="720"/>
      </w:pPr>
      <w:r>
        <w:rPr>
          <w:b/>
          <w:color w:val="002060"/>
        </w:rPr>
        <w:t>12</w:t>
      </w:r>
      <w:r w:rsidR="003D0B7E" w:rsidRPr="00C979FC">
        <w:tab/>
      </w:r>
      <w:r w:rsidR="00F662C3" w:rsidRPr="00C979FC">
        <w:t xml:space="preserve">Gustavo Gutierrez: </w:t>
      </w:r>
      <w:r w:rsidR="00F662C3" w:rsidRPr="008B3971">
        <w:rPr>
          <w:i/>
        </w:rPr>
        <w:t>A Theology of Liberation</w:t>
      </w:r>
      <w:r w:rsidR="00F662C3">
        <w:t>. Revised Edition. (London: SCM, 1988), 3-12, 29–33, and endnotes.</w:t>
      </w:r>
    </w:p>
    <w:p w:rsidR="003D0B7E" w:rsidRPr="00C979FC" w:rsidRDefault="0084769F" w:rsidP="003D0B7E">
      <w:pPr>
        <w:ind w:left="1440" w:hanging="720"/>
      </w:pPr>
      <w:r>
        <w:rPr>
          <w:b/>
          <w:color w:val="002060"/>
        </w:rPr>
        <w:t>1</w:t>
      </w:r>
      <w:r w:rsidR="00215E83">
        <w:rPr>
          <w:b/>
          <w:color w:val="002060"/>
        </w:rPr>
        <w:t>9</w:t>
      </w:r>
      <w:r w:rsidR="003D0B7E" w:rsidRPr="00C979FC">
        <w:tab/>
      </w:r>
      <w:r w:rsidR="005E2CD3" w:rsidRPr="00C979FC">
        <w:t xml:space="preserve">Gustavo Gutierrez: </w:t>
      </w:r>
      <w:r w:rsidR="005E2CD3" w:rsidRPr="008B3971">
        <w:rPr>
          <w:i/>
        </w:rPr>
        <w:t>A Theology of Liberation</w:t>
      </w:r>
      <w:r w:rsidR="005E2CD3">
        <w:t xml:space="preserve">. Revised Edition. (London: SCM, 1988), 83–105, and endnotes </w:t>
      </w:r>
    </w:p>
    <w:p w:rsidR="003D0B7E" w:rsidRDefault="00215E83" w:rsidP="003D0B7E">
      <w:pPr>
        <w:ind w:left="1440" w:hanging="720"/>
      </w:pPr>
      <w:r>
        <w:rPr>
          <w:b/>
          <w:color w:val="002060"/>
        </w:rPr>
        <w:t>26</w:t>
      </w:r>
      <w:r w:rsidR="003D0B7E" w:rsidRPr="00C979FC">
        <w:tab/>
      </w:r>
      <w:r w:rsidR="00F662C3" w:rsidRPr="00C979FC">
        <w:t>Jon Sob</w:t>
      </w:r>
      <w:r w:rsidR="00F662C3">
        <w:t xml:space="preserve">rino: </w:t>
      </w:r>
      <w:r w:rsidR="00F662C3">
        <w:rPr>
          <w:i/>
        </w:rPr>
        <w:t>Jesus the Liberator</w:t>
      </w:r>
      <w:r w:rsidR="00F662C3">
        <w:t xml:space="preserve"> (Tunbridge Wells: Burns and Oates, 1993), 67–70 and 79–88 and endnotes.</w:t>
      </w:r>
    </w:p>
    <w:p w:rsidR="003D0B7E" w:rsidRDefault="003D0B7E" w:rsidP="003D0B7E"/>
    <w:p w:rsidR="00215E83" w:rsidRPr="00C979FC" w:rsidRDefault="003D0B7E" w:rsidP="00605DDD">
      <w:pPr>
        <w:ind w:left="1418" w:hanging="1418"/>
      </w:pPr>
      <w:r w:rsidRPr="00A61C3D">
        <w:rPr>
          <w:b/>
        </w:rPr>
        <w:t>Apr</w:t>
      </w:r>
      <w:r>
        <w:t xml:space="preserve">      </w:t>
      </w:r>
      <w:r w:rsidR="00215E83">
        <w:t xml:space="preserve">  </w:t>
      </w:r>
      <w:r w:rsidR="00215E83" w:rsidRPr="00605DDD">
        <w:rPr>
          <w:b/>
          <w:color w:val="002060"/>
        </w:rPr>
        <w:t>2</w:t>
      </w:r>
      <w:r w:rsidR="00215E83" w:rsidRPr="00F662C3">
        <w:t xml:space="preserve"> </w:t>
      </w:r>
      <w:r w:rsidR="00215E83">
        <w:tab/>
      </w:r>
      <w:r w:rsidR="00215E83" w:rsidRPr="00C979FC">
        <w:t>Leonardo Boff:</w:t>
      </w:r>
      <w:r w:rsidR="00215E83">
        <w:t xml:space="preserve"> </w:t>
      </w:r>
      <w:proofErr w:type="spellStart"/>
      <w:r w:rsidR="00215E83">
        <w:rPr>
          <w:i/>
        </w:rPr>
        <w:t>Ecclesiogenesis</w:t>
      </w:r>
      <w:proofErr w:type="spellEnd"/>
      <w:r w:rsidR="00215E83">
        <w:rPr>
          <w:i/>
        </w:rPr>
        <w:t>. The Base Communities Reinvent the Church</w:t>
      </w:r>
      <w:r w:rsidR="00215E83">
        <w:t xml:space="preserve"> (London: Collins, 2001), 1–22.</w:t>
      </w:r>
    </w:p>
    <w:p w:rsidR="00605DDD" w:rsidRPr="00A61C3D" w:rsidRDefault="00605DDD" w:rsidP="00605DDD">
      <w:pPr>
        <w:ind w:left="1440" w:hanging="720"/>
        <w:rPr>
          <w:b/>
          <w:i/>
          <w:color w:val="FF0000"/>
        </w:rPr>
      </w:pPr>
      <w:r>
        <w:rPr>
          <w:b/>
          <w:color w:val="002060"/>
        </w:rPr>
        <w:t xml:space="preserve">  </w:t>
      </w:r>
      <w:r w:rsidRPr="005E2CD3">
        <w:rPr>
          <w:b/>
          <w:color w:val="002060"/>
        </w:rPr>
        <w:t>9</w:t>
      </w:r>
      <w:r w:rsidRPr="00A61C3D">
        <w:rPr>
          <w:b/>
          <w:i/>
          <w:color w:val="FF0000"/>
        </w:rPr>
        <w:tab/>
      </w:r>
      <w:r>
        <w:t xml:space="preserve">Jung Mo Sung, “Economics and Religion: Challenges for Christianity in the Twenty-first Century”, in </w:t>
      </w:r>
      <w:r>
        <w:rPr>
          <w:i/>
        </w:rPr>
        <w:t>Desire, Market and Religion</w:t>
      </w:r>
      <w:r>
        <w:t xml:space="preserve"> (London: SCM, 2007). 76–99.</w:t>
      </w:r>
    </w:p>
    <w:p w:rsidR="003D0B7E" w:rsidRDefault="00605DDD" w:rsidP="00215E83">
      <w:pPr>
        <w:ind w:left="1474" w:hanging="754"/>
      </w:pPr>
      <w:r w:rsidRPr="00605DDD">
        <w:rPr>
          <w:b/>
          <w:i/>
          <w:color w:val="FF0000"/>
        </w:rPr>
        <w:t>16</w:t>
      </w:r>
      <w:r w:rsidR="003D0B7E">
        <w:tab/>
      </w:r>
      <w:r w:rsidR="005E2CD3" w:rsidRPr="00A61C3D">
        <w:rPr>
          <w:b/>
          <w:i/>
          <w:color w:val="FF0000"/>
        </w:rPr>
        <w:t>Easter break</w:t>
      </w:r>
      <w:r w:rsidR="005E2CD3">
        <w:t xml:space="preserve"> </w:t>
      </w:r>
    </w:p>
    <w:p w:rsidR="003D0B7E" w:rsidRPr="00A61C3D" w:rsidRDefault="003D0B7E" w:rsidP="003D0B7E">
      <w:pPr>
        <w:rPr>
          <w:b/>
          <w:i/>
          <w:color w:val="FF0000"/>
        </w:rPr>
      </w:pPr>
      <w:r>
        <w:t xml:space="preserve">             </w:t>
      </w:r>
      <w:r w:rsidR="0084769F">
        <w:rPr>
          <w:b/>
          <w:i/>
          <w:color w:val="FF0000"/>
        </w:rPr>
        <w:t>2</w:t>
      </w:r>
      <w:r w:rsidR="00605DDD">
        <w:rPr>
          <w:b/>
          <w:i/>
          <w:color w:val="FF0000"/>
        </w:rPr>
        <w:t>3</w:t>
      </w:r>
      <w:r w:rsidRPr="00A61C3D">
        <w:rPr>
          <w:b/>
          <w:i/>
          <w:color w:val="FF0000"/>
        </w:rPr>
        <w:tab/>
      </w:r>
      <w:r w:rsidR="005E2CD3" w:rsidRPr="00A61C3D">
        <w:rPr>
          <w:b/>
          <w:i/>
          <w:color w:val="FF0000"/>
        </w:rPr>
        <w:t>Easter break</w:t>
      </w:r>
    </w:p>
    <w:p w:rsidR="003D0B7E" w:rsidRDefault="00605DDD" w:rsidP="00F662C3">
      <w:pPr>
        <w:ind w:left="1474" w:hanging="754"/>
      </w:pPr>
      <w:r>
        <w:rPr>
          <w:b/>
          <w:color w:val="002060"/>
        </w:rPr>
        <w:t>30</w:t>
      </w:r>
      <w:r w:rsidR="003D0B7E">
        <w:tab/>
      </w:r>
      <w:r w:rsidR="006545BA">
        <w:t xml:space="preserve">Maria Clara </w:t>
      </w:r>
      <w:proofErr w:type="spellStart"/>
      <w:r w:rsidR="006545BA">
        <w:t>Bingemer</w:t>
      </w:r>
      <w:proofErr w:type="spellEnd"/>
      <w:r w:rsidR="006545BA">
        <w:t xml:space="preserve">, “Gender and Human Rights in Latin America”, in Maria Clara </w:t>
      </w:r>
      <w:proofErr w:type="spellStart"/>
      <w:r w:rsidR="006545BA">
        <w:t>Bingemer</w:t>
      </w:r>
      <w:proofErr w:type="spellEnd"/>
      <w:r w:rsidR="006545BA">
        <w:t xml:space="preserve">, </w:t>
      </w:r>
      <w:r w:rsidR="006545BA">
        <w:rPr>
          <w:i/>
        </w:rPr>
        <w:t>Latin American Theology. Roots and Branches</w:t>
      </w:r>
      <w:r w:rsidR="006545BA">
        <w:t xml:space="preserve"> (</w:t>
      </w:r>
      <w:proofErr w:type="spellStart"/>
      <w:r w:rsidR="006545BA">
        <w:t>Maryknoll</w:t>
      </w:r>
      <w:proofErr w:type="spellEnd"/>
      <w:r w:rsidR="006545BA">
        <w:t>, NY: Orbis, 2016), 69–85 (e-version without page numbers).</w:t>
      </w:r>
    </w:p>
    <w:p w:rsidR="003D0B7E" w:rsidRDefault="003D0B7E" w:rsidP="003D0B7E">
      <w:pPr>
        <w:ind w:left="1474" w:hanging="1474"/>
      </w:pPr>
    </w:p>
    <w:p w:rsidR="00F662C3" w:rsidRDefault="003D0B7E" w:rsidP="00F662C3">
      <w:pPr>
        <w:ind w:left="1418" w:hanging="1418"/>
      </w:pPr>
      <w:r w:rsidRPr="00A61C3D">
        <w:rPr>
          <w:b/>
        </w:rPr>
        <w:t>May</w:t>
      </w:r>
      <w:r>
        <w:t xml:space="preserve">      </w:t>
      </w:r>
      <w:r w:rsidR="00F662C3">
        <w:t xml:space="preserve"> </w:t>
      </w:r>
      <w:r w:rsidR="00F662C3" w:rsidRPr="00F662C3">
        <w:rPr>
          <w:b/>
          <w:color w:val="002060"/>
        </w:rPr>
        <w:t xml:space="preserve"> </w:t>
      </w:r>
      <w:r w:rsidR="00605DDD" w:rsidRPr="00605DDD">
        <w:rPr>
          <w:b/>
          <w:color w:val="FF0000"/>
        </w:rPr>
        <w:t>7</w:t>
      </w:r>
      <w:r w:rsidR="00F662C3" w:rsidRPr="00F662C3">
        <w:rPr>
          <w:color w:val="002060"/>
        </w:rPr>
        <w:t xml:space="preserve"> </w:t>
      </w:r>
      <w:r w:rsidR="00F662C3">
        <w:tab/>
      </w:r>
      <w:r w:rsidR="00F662C3" w:rsidRPr="00605DDD">
        <w:rPr>
          <w:b/>
        </w:rPr>
        <w:tab/>
      </w:r>
      <w:r w:rsidR="00605DDD" w:rsidRPr="00605DDD">
        <w:rPr>
          <w:b/>
        </w:rPr>
        <w:t xml:space="preserve">No class – Guest Lecture in the morning at 11 by </w:t>
      </w:r>
      <w:proofErr w:type="spellStart"/>
      <w:r w:rsidR="00605DDD" w:rsidRPr="00605DDD">
        <w:rPr>
          <w:b/>
        </w:rPr>
        <w:t>Prof.</w:t>
      </w:r>
      <w:proofErr w:type="spellEnd"/>
      <w:r w:rsidR="00605DDD" w:rsidRPr="00605DDD">
        <w:rPr>
          <w:b/>
        </w:rPr>
        <w:t xml:space="preserve"> </w:t>
      </w:r>
      <w:proofErr w:type="spellStart"/>
      <w:r w:rsidR="00605DDD" w:rsidRPr="00605DDD">
        <w:rPr>
          <w:b/>
        </w:rPr>
        <w:t>Joerg</w:t>
      </w:r>
      <w:proofErr w:type="spellEnd"/>
      <w:r w:rsidR="00605DDD" w:rsidRPr="00605DDD">
        <w:rPr>
          <w:b/>
        </w:rPr>
        <w:t xml:space="preserve"> </w:t>
      </w:r>
      <w:proofErr w:type="spellStart"/>
      <w:r w:rsidR="00605DDD" w:rsidRPr="00605DDD">
        <w:rPr>
          <w:b/>
        </w:rPr>
        <w:t>Rieger</w:t>
      </w:r>
      <w:proofErr w:type="spellEnd"/>
      <w:r w:rsidR="00605DDD" w:rsidRPr="00605DDD">
        <w:rPr>
          <w:b/>
        </w:rPr>
        <w:t>.</w:t>
      </w:r>
    </w:p>
    <w:p w:rsidR="00D4493A" w:rsidRPr="00605DDD" w:rsidRDefault="00605DDD" w:rsidP="00D4493A">
      <w:pPr>
        <w:ind w:left="2138" w:hanging="1418"/>
        <w:rPr>
          <w:i/>
          <w:color w:val="00B050"/>
        </w:rPr>
      </w:pPr>
      <w:r>
        <w:rPr>
          <w:b/>
          <w:color w:val="00B050"/>
        </w:rPr>
        <w:t xml:space="preserve"> </w:t>
      </w:r>
      <w:r w:rsidRPr="00605DDD">
        <w:rPr>
          <w:b/>
        </w:rPr>
        <w:t>14</w:t>
      </w:r>
      <w:r w:rsidR="00D4493A" w:rsidRPr="00605DDD">
        <w:t xml:space="preserve">        </w:t>
      </w:r>
      <w:r>
        <w:t xml:space="preserve">Juan Luis Segundo, </w:t>
      </w:r>
      <w:r>
        <w:rPr>
          <w:i/>
        </w:rPr>
        <w:t>The Liberation of Theology</w:t>
      </w:r>
      <w:r>
        <w:t xml:space="preserve"> (</w:t>
      </w:r>
      <w:proofErr w:type="spellStart"/>
      <w:r>
        <w:t>Maryknoll</w:t>
      </w:r>
      <w:proofErr w:type="spellEnd"/>
      <w:r>
        <w:t>, NY: Orbis, 1976), 125–53.</w:t>
      </w:r>
    </w:p>
    <w:p w:rsidR="003D0B7E" w:rsidRDefault="0084769F" w:rsidP="006545BA">
      <w:pPr>
        <w:ind w:left="1474" w:hanging="754"/>
      </w:pPr>
      <w:r>
        <w:rPr>
          <w:b/>
          <w:i/>
        </w:rPr>
        <w:t xml:space="preserve"> </w:t>
      </w:r>
      <w:r w:rsidR="00605DDD">
        <w:rPr>
          <w:b/>
          <w:color w:val="002060"/>
        </w:rPr>
        <w:t>20</w:t>
      </w:r>
      <w:r w:rsidR="003D0B7E">
        <w:tab/>
      </w:r>
      <w:r w:rsidR="006545BA">
        <w:t xml:space="preserve">Daniel Castillo, </w:t>
      </w:r>
      <w:r w:rsidR="006545BA">
        <w:rPr>
          <w:i/>
        </w:rPr>
        <w:t>An Ecological Theology of Liberation. Salvation and Political Ecology</w:t>
      </w:r>
      <w:r w:rsidR="006545BA">
        <w:t xml:space="preserve"> (</w:t>
      </w:r>
      <w:proofErr w:type="spellStart"/>
      <w:r w:rsidR="006545BA">
        <w:t>Maryknoll</w:t>
      </w:r>
      <w:proofErr w:type="spellEnd"/>
      <w:r w:rsidR="006545BA">
        <w:t>, NY: Orbis, 2019), Chapter 1, Towards an Ecological Theology of Liberation.</w:t>
      </w:r>
    </w:p>
    <w:p w:rsidR="00F662C3" w:rsidRPr="0010390F" w:rsidRDefault="003D0B7E" w:rsidP="006545BA">
      <w:pPr>
        <w:ind w:left="1418" w:hanging="1418"/>
      </w:pPr>
      <w:r>
        <w:t xml:space="preserve">              </w:t>
      </w:r>
      <w:r w:rsidR="00605DDD">
        <w:rPr>
          <w:b/>
          <w:color w:val="002060"/>
        </w:rPr>
        <w:t>27</w:t>
      </w:r>
      <w:r>
        <w:tab/>
      </w:r>
      <w:r w:rsidR="006545BA">
        <w:t xml:space="preserve">Tim Noble, </w:t>
      </w:r>
      <w:r w:rsidR="006545BA">
        <w:rPr>
          <w:i/>
        </w:rPr>
        <w:t>Liberation Against Entitlement. Conflicting Theologies of Grace and Clashing Populisms</w:t>
      </w:r>
      <w:r w:rsidR="006545BA">
        <w:t xml:space="preserve"> (Eugene, OR: Pickwick, 2022), 146–74.</w:t>
      </w:r>
    </w:p>
    <w:p w:rsidR="006545BA" w:rsidRDefault="003D0B7E" w:rsidP="006545BA">
      <w:pPr>
        <w:ind w:left="1474" w:hanging="1474"/>
      </w:pPr>
      <w:r>
        <w:t xml:space="preserve">               </w:t>
      </w:r>
    </w:p>
    <w:p w:rsidR="003D0B7E" w:rsidRPr="00B234C7" w:rsidRDefault="003D0B7E" w:rsidP="006545BA">
      <w:pPr>
        <w:ind w:left="1474" w:hanging="1474"/>
      </w:pPr>
      <w:r w:rsidRPr="00B234C7">
        <w:tab/>
      </w:r>
    </w:p>
    <w:p w:rsidR="003D0B7E" w:rsidRDefault="003D0B7E" w:rsidP="003D0B7E"/>
    <w:p w:rsidR="003D0B7E" w:rsidRPr="007E26F2" w:rsidRDefault="003D0B7E" w:rsidP="003D0B7E">
      <w:pPr>
        <w:spacing w:after="0"/>
        <w:rPr>
          <w:b/>
          <w:sz w:val="24"/>
          <w:szCs w:val="24"/>
        </w:rPr>
      </w:pPr>
      <w:r w:rsidRPr="007E26F2">
        <w:rPr>
          <w:b/>
          <w:color w:val="FF0000"/>
          <w:sz w:val="24"/>
          <w:szCs w:val="24"/>
        </w:rPr>
        <w:lastRenderedPageBreak/>
        <w:t>Course Requirements</w:t>
      </w:r>
    </w:p>
    <w:p w:rsidR="003D0B7E" w:rsidRDefault="003D0B7E" w:rsidP="003D0B7E">
      <w:r>
        <w:t>Turn up for the classes. If you miss more than three classes without sufficient reason, you will not be able to pass the course, so please let me know if you can’t make it.</w:t>
      </w:r>
    </w:p>
    <w:p w:rsidR="003D0B7E" w:rsidRDefault="003D0B7E" w:rsidP="003D0B7E">
      <w:r>
        <w:t>Write a short paper (1500 – 2000 words, approximately 3 pages of normal font). Unless otherwise agreed with me, the paper should be on the following theme:</w:t>
      </w:r>
    </w:p>
    <w:p w:rsidR="003D0B7E" w:rsidRDefault="003D0B7E" w:rsidP="003D0B7E">
      <w:pPr>
        <w:rPr>
          <w:b/>
        </w:rPr>
      </w:pPr>
      <w:r w:rsidRPr="00AB24E8">
        <w:rPr>
          <w:b/>
        </w:rPr>
        <w:t>What are the strengths and weaknesses of Latin American liberation theology</w:t>
      </w:r>
      <w:r w:rsidR="00F662C3">
        <w:rPr>
          <w:b/>
        </w:rPr>
        <w:t>, especially in relation to</w:t>
      </w:r>
      <w:r w:rsidRPr="00AB24E8">
        <w:rPr>
          <w:b/>
        </w:rPr>
        <w:t xml:space="preserve"> theology in </w:t>
      </w:r>
      <w:r w:rsidR="0099333E">
        <w:rPr>
          <w:b/>
        </w:rPr>
        <w:t>your context</w:t>
      </w:r>
      <w:r w:rsidRPr="00AB24E8">
        <w:rPr>
          <w:b/>
        </w:rPr>
        <w:t>?</w:t>
      </w:r>
    </w:p>
    <w:p w:rsidR="003D0B7E" w:rsidRPr="00A541EC" w:rsidRDefault="00605DDD" w:rsidP="003D0B7E">
      <w:r>
        <w:t xml:space="preserve">If you want to write on something else related to the topic, please ask me. </w:t>
      </w:r>
      <w:r w:rsidR="003D0B7E">
        <w:t xml:space="preserve">As this is a short paper and a </w:t>
      </w:r>
      <w:bookmarkStart w:id="0" w:name="_GoBack"/>
      <w:bookmarkEnd w:id="0"/>
      <w:r>
        <w:t>big</w:t>
      </w:r>
      <w:r w:rsidR="003D0B7E">
        <w:t xml:space="preserve"> question, obviously you can choose to emphasise certain points more than others, depending on your interests and background.</w:t>
      </w:r>
    </w:p>
    <w:p w:rsidR="003D0B7E" w:rsidRDefault="003D0B7E" w:rsidP="003D0B7E"/>
    <w:sectPr w:rsidR="003D0B7E" w:rsidSect="00F662C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7E"/>
    <w:rsid w:val="00011F98"/>
    <w:rsid w:val="0010390F"/>
    <w:rsid w:val="001B0A76"/>
    <w:rsid w:val="001C06EF"/>
    <w:rsid w:val="001C2D0A"/>
    <w:rsid w:val="001D1BD9"/>
    <w:rsid w:val="00215E83"/>
    <w:rsid w:val="00343FE7"/>
    <w:rsid w:val="003D0B7E"/>
    <w:rsid w:val="003D152F"/>
    <w:rsid w:val="00452114"/>
    <w:rsid w:val="004944EC"/>
    <w:rsid w:val="005274DA"/>
    <w:rsid w:val="005B2385"/>
    <w:rsid w:val="005E2CD3"/>
    <w:rsid w:val="00605DDD"/>
    <w:rsid w:val="006545BA"/>
    <w:rsid w:val="006571D4"/>
    <w:rsid w:val="007F4F80"/>
    <w:rsid w:val="0084769F"/>
    <w:rsid w:val="008E0E4B"/>
    <w:rsid w:val="00976982"/>
    <w:rsid w:val="0099333E"/>
    <w:rsid w:val="00AD0CDD"/>
    <w:rsid w:val="00C13DEC"/>
    <w:rsid w:val="00D4493A"/>
    <w:rsid w:val="00ED31B1"/>
    <w:rsid w:val="00F66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8BA6"/>
  <w15:chartTrackingRefBased/>
  <w15:docId w15:val="{1D3D05ED-964D-4A68-9CBA-0B0AB60C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B7E"/>
    <w:pPr>
      <w:spacing w:after="120" w:line="240" w:lineRule="auto"/>
      <w:jc w:val="both"/>
    </w:pPr>
    <w:rPr>
      <w:rFonts w:ascii="Palatino Linotype" w:hAnsi="Palatino Linoty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JEBS Footnote Text"/>
    <w:basedOn w:val="Normal"/>
    <w:link w:val="FootnoteTextChar"/>
    <w:uiPriority w:val="99"/>
    <w:unhideWhenUsed/>
    <w:rsid w:val="00011F98"/>
    <w:pPr>
      <w:spacing w:after="0"/>
    </w:pPr>
    <w:rPr>
      <w:rFonts w:ascii="Times New Roman" w:eastAsia="Calibri" w:hAnsi="Times New Roman"/>
      <w:sz w:val="20"/>
      <w:szCs w:val="20"/>
    </w:rPr>
  </w:style>
  <w:style w:type="character" w:customStyle="1" w:styleId="FootnoteTextChar">
    <w:name w:val="Footnote Text Char"/>
    <w:aliases w:val="JEBS Footnote Text Char"/>
    <w:basedOn w:val="DefaultParagraphFont"/>
    <w:link w:val="FootnoteText"/>
    <w:uiPriority w:val="99"/>
    <w:rsid w:val="00011F98"/>
    <w:rPr>
      <w:rFonts w:ascii="Times New Roman" w:eastAsia="Calibri" w:hAnsi="Times New Roman" w:cs="Times New Roman"/>
      <w:sz w:val="20"/>
      <w:szCs w:val="20"/>
    </w:rPr>
  </w:style>
  <w:style w:type="character" w:styleId="Hyperlink">
    <w:name w:val="Hyperlink"/>
    <w:basedOn w:val="DefaultParagraphFont"/>
    <w:uiPriority w:val="99"/>
    <w:unhideWhenUsed/>
    <w:rsid w:val="003D0B7E"/>
    <w:rPr>
      <w:color w:val="0000FF"/>
      <w:u w:val="single"/>
    </w:rPr>
  </w:style>
  <w:style w:type="paragraph" w:styleId="BalloonText">
    <w:name w:val="Balloon Text"/>
    <w:basedOn w:val="Normal"/>
    <w:link w:val="BalloonTextChar"/>
    <w:uiPriority w:val="99"/>
    <w:semiHidden/>
    <w:unhideWhenUsed/>
    <w:rsid w:val="001B0A7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A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im@etf.cun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Noble</dc:creator>
  <cp:keywords/>
  <dc:description/>
  <cp:lastModifiedBy>Tim Noble</cp:lastModifiedBy>
  <cp:revision>2</cp:revision>
  <cp:lastPrinted>2023-03-22T09:52:00Z</cp:lastPrinted>
  <dcterms:created xsi:type="dcterms:W3CDTF">2025-02-18T17:39:00Z</dcterms:created>
  <dcterms:modified xsi:type="dcterms:W3CDTF">2025-02-18T17:39:00Z</dcterms:modified>
</cp:coreProperties>
</file>